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91E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0" w:firstLineChars="0"/>
        <w:jc w:val="both"/>
        <w:textAlignment w:val="auto"/>
        <w:outlineLvl w:val="2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附件1</w:t>
      </w:r>
    </w:p>
    <w:p w14:paraId="7271D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52" w:lineRule="exact"/>
        <w:ind w:firstLine="0" w:firstLineChars="0"/>
        <w:jc w:val="center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年慈溪市提升企业经营管理素质奖励实施细则</w:t>
      </w:r>
    </w:p>
    <w:p w14:paraId="60CD0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52" w:lineRule="exact"/>
        <w:ind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eastAsia="zh-CN"/>
        </w:rPr>
        <w:t>——企业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引进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科学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eastAsia="zh-CN"/>
        </w:rPr>
        <w:t>管理咨询项目</w:t>
      </w:r>
    </w:p>
    <w:p w14:paraId="2CD24BE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Cs w:val="32"/>
          <w:highlight w:val="none"/>
          <w:lang w:eastAsia="zh-CN"/>
        </w:rPr>
      </w:pPr>
    </w:p>
    <w:p w14:paraId="1C2D9AB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3"/>
        <w:textAlignment w:val="auto"/>
        <w:rPr>
          <w:rFonts w:hint="eastAsia" w:ascii="楷体" w:hAnsi="楷体" w:eastAsia="楷体" w:cs="楷体"/>
          <w:b/>
          <w:bCs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</w:rPr>
        <w:t>一</w:t>
      </w:r>
      <w:r>
        <w:rPr>
          <w:rFonts w:hint="eastAsia" w:ascii="黑体" w:hAnsi="黑体" w:eastAsia="黑体" w:cs="黑体"/>
          <w:b w:val="0"/>
          <w:bCs w:val="0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highlight w:val="none"/>
        </w:rPr>
        <w:t>申报范围</w:t>
      </w:r>
    </w:p>
    <w:p w14:paraId="63A7FD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</w:rPr>
        <w:t>管理体系建设、战略管理、运行管理、流程再造、人力资源管理、市场拓展、</w:t>
      </w:r>
      <w:r>
        <w:rPr>
          <w:rFonts w:hint="eastAsia" w:ascii="仿宋" w:hAnsi="仿宋" w:eastAsia="仿宋" w:cs="仿宋"/>
          <w:highlight w:val="none"/>
          <w:lang w:val="en-US" w:eastAsia="zh-CN"/>
        </w:rPr>
        <w:t>品牌营销管理、</w:t>
      </w:r>
      <w:r>
        <w:rPr>
          <w:rFonts w:hint="eastAsia" w:ascii="仿宋" w:hAnsi="仿宋" w:eastAsia="仿宋" w:cs="仿宋"/>
          <w:highlight w:val="none"/>
        </w:rPr>
        <w:t>精益生产、品质提升、现场管理等管理咨询项目。</w:t>
      </w:r>
    </w:p>
    <w:p w14:paraId="12646D5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3"/>
        <w:textAlignment w:val="auto"/>
        <w:rPr>
          <w:rFonts w:hint="eastAsia" w:ascii="楷体" w:hAnsi="楷体" w:eastAsia="楷体" w:cs="楷体"/>
          <w:b/>
          <w:bCs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highlight w:val="none"/>
        </w:rPr>
        <w:t>申报条件</w:t>
      </w:r>
    </w:p>
    <w:p w14:paraId="7B05B6F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default" w:ascii="仿宋" w:hAnsi="仿宋" w:eastAsia="仿宋" w:cs="仿宋"/>
          <w:highlight w:val="none"/>
        </w:rPr>
        <w:t>1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highlight w:val="none"/>
          <w:lang w:eastAsia="zh-CN"/>
        </w:rPr>
        <w:t>慈溪市工业</w:t>
      </w:r>
      <w:r>
        <w:rPr>
          <w:rFonts w:hint="eastAsia" w:ascii="仿宋" w:hAnsi="仿宋" w:eastAsia="仿宋" w:cs="仿宋"/>
          <w:highlight w:val="none"/>
        </w:rPr>
        <w:t>企业，项目咨询费须在</w:t>
      </w:r>
      <w:r>
        <w:rPr>
          <w:rFonts w:hint="default" w:ascii="仿宋" w:hAnsi="仿宋" w:eastAsia="仿宋" w:cs="仿宋"/>
          <w:highlight w:val="none"/>
        </w:rPr>
        <w:t>15</w:t>
      </w:r>
      <w:r>
        <w:rPr>
          <w:rFonts w:hint="eastAsia" w:ascii="仿宋" w:hAnsi="仿宋" w:eastAsia="仿宋" w:cs="仿宋"/>
          <w:highlight w:val="none"/>
        </w:rPr>
        <w:t>万元（含）以上；</w:t>
      </w:r>
      <w:r>
        <w:rPr>
          <w:rFonts w:hint="eastAsia" w:ascii="仿宋" w:hAnsi="仿宋" w:eastAsia="仿宋" w:cs="仿宋"/>
          <w:highlight w:val="none"/>
          <w:lang w:val="en-US" w:eastAsia="zh-CN"/>
        </w:rPr>
        <w:t>跨年度项目，原则上须在当年度内完成项目进度</w:t>
      </w:r>
      <w:r>
        <w:rPr>
          <w:rFonts w:hint="default" w:ascii="仿宋" w:hAnsi="仿宋" w:eastAsia="仿宋" w:cs="仿宋"/>
          <w:highlight w:val="none"/>
          <w:lang w:val="en-US" w:eastAsia="zh-CN"/>
        </w:rPr>
        <w:t>75</w:t>
      </w:r>
      <w:r>
        <w:rPr>
          <w:rFonts w:hint="eastAsia" w:ascii="仿宋" w:hAnsi="仿宋" w:eastAsia="仿宋" w:cs="仿宋"/>
          <w:highlight w:val="none"/>
          <w:lang w:val="en-US" w:eastAsia="zh-CN"/>
        </w:rPr>
        <w:t>%以上方可申请当年度补助；</w:t>
      </w:r>
    </w:p>
    <w:p w14:paraId="3D703F5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default" w:ascii="仿宋" w:hAnsi="仿宋" w:eastAsia="仿宋" w:cs="仿宋"/>
          <w:highlight w:val="none"/>
        </w:rPr>
        <w:t>2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highlight w:val="none"/>
        </w:rPr>
        <w:t>企业发展符合产业导向，</w:t>
      </w:r>
      <w:r>
        <w:rPr>
          <w:rFonts w:hint="eastAsia" w:ascii="仿宋" w:hAnsi="仿宋" w:eastAsia="仿宋" w:cs="仿宋"/>
          <w:highlight w:val="none"/>
          <w:lang w:val="en-US" w:eastAsia="zh-CN"/>
        </w:rPr>
        <w:t>引进</w:t>
      </w:r>
      <w:r>
        <w:rPr>
          <w:rFonts w:hint="eastAsia" w:ascii="仿宋" w:hAnsi="仿宋" w:eastAsia="仿宋" w:cs="仿宋"/>
          <w:highlight w:val="none"/>
        </w:rPr>
        <w:t>科学管理</w:t>
      </w:r>
      <w:r>
        <w:rPr>
          <w:rFonts w:hint="eastAsia" w:ascii="仿宋" w:hAnsi="仿宋" w:eastAsia="仿宋" w:cs="仿宋"/>
          <w:highlight w:val="none"/>
          <w:lang w:val="en-US" w:eastAsia="zh-CN"/>
        </w:rPr>
        <w:t>咨询项目</w:t>
      </w:r>
      <w:r>
        <w:rPr>
          <w:rFonts w:hint="eastAsia" w:ascii="仿宋" w:hAnsi="仿宋" w:eastAsia="仿宋" w:cs="仿宋"/>
          <w:highlight w:val="none"/>
        </w:rPr>
        <w:t>后管理水平</w:t>
      </w:r>
      <w:r>
        <w:rPr>
          <w:rFonts w:hint="eastAsia" w:ascii="仿宋" w:hAnsi="仿宋" w:eastAsia="仿宋" w:cs="仿宋"/>
          <w:highlight w:val="none"/>
          <w:lang w:val="en-US" w:eastAsia="zh-CN"/>
        </w:rPr>
        <w:t>有</w:t>
      </w:r>
      <w:r>
        <w:rPr>
          <w:rFonts w:hint="eastAsia" w:ascii="仿宋" w:hAnsi="仿宋" w:eastAsia="仿宋" w:cs="仿宋"/>
          <w:highlight w:val="none"/>
        </w:rPr>
        <w:t>明显提高，性价比高；</w:t>
      </w:r>
    </w:p>
    <w:p w14:paraId="26152E3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default" w:ascii="仿宋" w:hAnsi="仿宋" w:eastAsia="仿宋" w:cs="仿宋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highlight w:val="none"/>
        </w:rPr>
        <w:t>管理咨询项目合同签订时间为</w:t>
      </w:r>
      <w:r>
        <w:rPr>
          <w:rFonts w:hint="default" w:ascii="仿宋" w:hAnsi="仿宋" w:eastAsia="仿宋" w:cs="仿宋"/>
          <w:highlight w:val="none"/>
        </w:rPr>
        <w:t>202</w:t>
      </w:r>
      <w:r>
        <w:rPr>
          <w:rFonts w:hint="default" w:ascii="仿宋" w:hAnsi="仿宋" w:eastAsia="仿宋" w:cs="仿宋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highlight w:val="none"/>
        </w:rPr>
        <w:t>年</w:t>
      </w:r>
      <w:r>
        <w:rPr>
          <w:rFonts w:hint="default" w:ascii="仿宋" w:hAnsi="仿宋" w:eastAsia="仿宋" w:cs="仿宋"/>
          <w:highlight w:val="none"/>
        </w:rPr>
        <w:t>1</w:t>
      </w:r>
      <w:r>
        <w:rPr>
          <w:rFonts w:hint="eastAsia" w:ascii="仿宋" w:hAnsi="仿宋" w:eastAsia="仿宋" w:cs="仿宋"/>
          <w:highlight w:val="none"/>
        </w:rPr>
        <w:t>月</w:t>
      </w:r>
      <w:r>
        <w:rPr>
          <w:rFonts w:hint="default" w:ascii="仿宋" w:hAnsi="仿宋" w:eastAsia="仿宋" w:cs="仿宋"/>
          <w:highlight w:val="none"/>
        </w:rPr>
        <w:t>1</w:t>
      </w:r>
      <w:r>
        <w:rPr>
          <w:rFonts w:hint="eastAsia" w:ascii="仿宋" w:hAnsi="仿宋" w:eastAsia="仿宋" w:cs="仿宋"/>
          <w:highlight w:val="none"/>
        </w:rPr>
        <w:t>日到</w:t>
      </w:r>
      <w:r>
        <w:rPr>
          <w:rFonts w:hint="default" w:ascii="仿宋" w:hAnsi="仿宋" w:eastAsia="仿宋" w:cs="仿宋"/>
          <w:highlight w:val="none"/>
        </w:rPr>
        <w:t>202</w:t>
      </w:r>
      <w:r>
        <w:rPr>
          <w:rFonts w:hint="default" w:ascii="仿宋" w:hAnsi="仿宋" w:eastAsia="仿宋" w:cs="仿宋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highlight w:val="none"/>
        </w:rPr>
        <w:t>年</w:t>
      </w:r>
      <w:r>
        <w:rPr>
          <w:rFonts w:hint="default" w:ascii="仿宋" w:hAnsi="仿宋" w:eastAsia="仿宋" w:cs="仿宋"/>
          <w:highlight w:val="none"/>
        </w:rPr>
        <w:t>12</w:t>
      </w:r>
      <w:r>
        <w:rPr>
          <w:rFonts w:hint="eastAsia" w:ascii="仿宋" w:hAnsi="仿宋" w:eastAsia="仿宋" w:cs="仿宋"/>
          <w:highlight w:val="none"/>
        </w:rPr>
        <w:t>月</w:t>
      </w:r>
      <w:r>
        <w:rPr>
          <w:rFonts w:hint="default" w:ascii="仿宋" w:hAnsi="仿宋" w:eastAsia="仿宋" w:cs="仿宋"/>
          <w:highlight w:val="none"/>
        </w:rPr>
        <w:t>31</w:t>
      </w:r>
      <w:r>
        <w:rPr>
          <w:rFonts w:hint="eastAsia" w:ascii="仿宋" w:hAnsi="仿宋" w:eastAsia="仿宋" w:cs="仿宋"/>
          <w:highlight w:val="none"/>
        </w:rPr>
        <w:t>日。</w:t>
      </w:r>
    </w:p>
    <w:p w14:paraId="35F4407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3"/>
        <w:textAlignment w:val="auto"/>
        <w:rPr>
          <w:rFonts w:hint="eastAsia" w:ascii="楷体" w:hAnsi="楷体" w:eastAsia="楷体" w:cs="楷体"/>
          <w:b/>
          <w:bCs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eastAsia="zh-CN"/>
        </w:rPr>
        <w:t>三、补助标准</w:t>
      </w:r>
    </w:p>
    <w:p w14:paraId="0BF7D5D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textAlignment w:val="auto"/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.对我市工业企业当年引进管理咨询项目费用支出在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万元（含）以上的，按投入的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%单个企业给予不超过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20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万元补助。</w:t>
      </w:r>
    </w:p>
    <w:p w14:paraId="12E07C7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textAlignment w:val="auto"/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.支持全球智能家电创新中心建设，对智能家电企业当年引进科学管理咨询项目费用支出在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万元（含）以上的，按投入的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30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%单个企业给予不超过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30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万元补助。</w:t>
      </w:r>
    </w:p>
    <w:p w14:paraId="4F18730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textAlignment w:val="auto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标准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和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就高不重复奖励。引进科学管理咨询项目费用较合理、取得预期效果、性价比高的，按补助标准给予补助；费用偏高、效果不显著、性价比较低的，减半补助；费用明显偏高，效果差，性价比很低或不符合要求的，不予补助。对项目弄虚作假，提供资料不实的，取消补助。</w:t>
      </w:r>
    </w:p>
    <w:p w14:paraId="20BB205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3"/>
        <w:textAlignment w:val="auto"/>
        <w:rPr>
          <w:rFonts w:hint="eastAsia" w:ascii="楷体" w:hAnsi="楷体" w:eastAsia="楷体" w:cs="楷体"/>
          <w:b/>
          <w:bCs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eastAsia="zh-CN"/>
        </w:rPr>
        <w:t>四、申报程序</w:t>
      </w:r>
    </w:p>
    <w:p w14:paraId="6669E3F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.立项申报。企业在立项通知要求时间内或科学管理咨询项目启动后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日内，根据要求向市经信局申报项目立项，申报资料如下：</w:t>
      </w:r>
    </w:p>
    <w:p w14:paraId="120D878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）管理咨询服务合同；</w:t>
      </w:r>
    </w:p>
    <w:p w14:paraId="5657B9F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）项目实施前的管理现状诊断报告；</w:t>
      </w:r>
    </w:p>
    <w:p w14:paraId="55A6A8B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）项目实施方案或计划书；</w:t>
      </w:r>
    </w:p>
    <w:p w14:paraId="501E1C5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）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2024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年慈溪市引进科学管理咨询项目立项申请表（附表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）。</w:t>
      </w:r>
    </w:p>
    <w:p w14:paraId="45712EE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.补助申请。企业根据市经信局通知要求提出补助申请，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2024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年底前尚未完成项目但取得阶段性成果的（原则上已完成项目进度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75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%以上），实际支出金额在</w:t>
      </w: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万元及以上的项目也可提交补助申请。</w:t>
      </w:r>
    </w:p>
    <w:p w14:paraId="0896851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.项目的审核及兑现</w:t>
      </w:r>
    </w:p>
    <w:p w14:paraId="3E73D6E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640"/>
        <w:jc w:val="left"/>
        <w:textAlignment w:val="auto"/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highlight w:val="none"/>
          <w:lang w:val="en-US" w:eastAsia="zh-CN" w:bidi="ar-SA"/>
        </w:rPr>
        <w:t>市经信局会同市财政局对申请补助企业进行评估审核，经公示后，对符合奖励条件的企业下达补助资金。</w:t>
      </w:r>
    </w:p>
    <w:p w14:paraId="42BE133E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jAxZmEzMGViMTIyNjY1NzFiNDM4OTA3ZTg3ZDQifQ=="/>
  </w:docVars>
  <w:rsids>
    <w:rsidRoot w:val="4DC5247E"/>
    <w:rsid w:val="000346BF"/>
    <w:rsid w:val="0028688D"/>
    <w:rsid w:val="00313368"/>
    <w:rsid w:val="00365528"/>
    <w:rsid w:val="004D34D0"/>
    <w:rsid w:val="00541D5E"/>
    <w:rsid w:val="00871FF7"/>
    <w:rsid w:val="00A04435"/>
    <w:rsid w:val="00AE6133"/>
    <w:rsid w:val="00B06C14"/>
    <w:rsid w:val="00B96CD5"/>
    <w:rsid w:val="00BF4DC1"/>
    <w:rsid w:val="00C13C06"/>
    <w:rsid w:val="00C769D1"/>
    <w:rsid w:val="00F13DEB"/>
    <w:rsid w:val="070770E1"/>
    <w:rsid w:val="072C4CA8"/>
    <w:rsid w:val="08ED1059"/>
    <w:rsid w:val="0B76309E"/>
    <w:rsid w:val="0F5A3DD7"/>
    <w:rsid w:val="0FB00B75"/>
    <w:rsid w:val="1496770A"/>
    <w:rsid w:val="16E573D4"/>
    <w:rsid w:val="16E9512C"/>
    <w:rsid w:val="18211C5E"/>
    <w:rsid w:val="1938193E"/>
    <w:rsid w:val="1A4E5714"/>
    <w:rsid w:val="1ACD40C2"/>
    <w:rsid w:val="1B334486"/>
    <w:rsid w:val="1F6102B2"/>
    <w:rsid w:val="1F7EBB62"/>
    <w:rsid w:val="21546626"/>
    <w:rsid w:val="2593593A"/>
    <w:rsid w:val="2F8232BD"/>
    <w:rsid w:val="32162DAC"/>
    <w:rsid w:val="325E2F21"/>
    <w:rsid w:val="37C85EEA"/>
    <w:rsid w:val="38F90665"/>
    <w:rsid w:val="3A7212F1"/>
    <w:rsid w:val="3B5E7F5D"/>
    <w:rsid w:val="3DCB25D0"/>
    <w:rsid w:val="3ED02E4F"/>
    <w:rsid w:val="420B6220"/>
    <w:rsid w:val="441C41D4"/>
    <w:rsid w:val="47D426B0"/>
    <w:rsid w:val="48045FC6"/>
    <w:rsid w:val="48CA7928"/>
    <w:rsid w:val="4A07308F"/>
    <w:rsid w:val="4A5676C5"/>
    <w:rsid w:val="4A9904F7"/>
    <w:rsid w:val="4B091F93"/>
    <w:rsid w:val="4B6C63AC"/>
    <w:rsid w:val="4C8324E5"/>
    <w:rsid w:val="4DC5247E"/>
    <w:rsid w:val="4E2842B8"/>
    <w:rsid w:val="4F4156EA"/>
    <w:rsid w:val="4F894B78"/>
    <w:rsid w:val="4FB4271E"/>
    <w:rsid w:val="4FD11AB8"/>
    <w:rsid w:val="50CF7B8E"/>
    <w:rsid w:val="529D4A57"/>
    <w:rsid w:val="539176C8"/>
    <w:rsid w:val="565D6493"/>
    <w:rsid w:val="56944D2C"/>
    <w:rsid w:val="56D34528"/>
    <w:rsid w:val="57166F3A"/>
    <w:rsid w:val="579D33DB"/>
    <w:rsid w:val="58815186"/>
    <w:rsid w:val="592540A3"/>
    <w:rsid w:val="59D02C7D"/>
    <w:rsid w:val="5A6E1A0F"/>
    <w:rsid w:val="5E8D367A"/>
    <w:rsid w:val="60021BF9"/>
    <w:rsid w:val="66D503BA"/>
    <w:rsid w:val="67101351"/>
    <w:rsid w:val="67662780"/>
    <w:rsid w:val="679970B7"/>
    <w:rsid w:val="68E5704D"/>
    <w:rsid w:val="6B6F5D10"/>
    <w:rsid w:val="6B7C4EBD"/>
    <w:rsid w:val="6D1873AA"/>
    <w:rsid w:val="6E0571FE"/>
    <w:rsid w:val="6E857637"/>
    <w:rsid w:val="6E8C0B98"/>
    <w:rsid w:val="6EF31475"/>
    <w:rsid w:val="70B2257F"/>
    <w:rsid w:val="70DB7CC5"/>
    <w:rsid w:val="7284105E"/>
    <w:rsid w:val="75445CD9"/>
    <w:rsid w:val="758C32DA"/>
    <w:rsid w:val="75CB06B8"/>
    <w:rsid w:val="75E751BC"/>
    <w:rsid w:val="767E7281"/>
    <w:rsid w:val="7D305041"/>
    <w:rsid w:val="7E8846CC"/>
    <w:rsid w:val="7E97511F"/>
    <w:rsid w:val="BD976DA4"/>
    <w:rsid w:val="F9EF9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2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99"/>
    <w:pPr>
      <w:snapToGrid w:val="0"/>
      <w:jc w:val="left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customStyle="1" w:styleId="7">
    <w:name w:val="正文缩进1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2150</Words>
  <Characters>2187</Characters>
  <Lines>12</Lines>
  <Paragraphs>3</Paragraphs>
  <TotalTime>7</TotalTime>
  <ScaleCrop>false</ScaleCrop>
  <LinksUpToDate>false</LinksUpToDate>
  <CharactersWithSpaces>2561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2020-05-21T09:10:00Z</dcterms:created>
  <dc:creator>Administrator</dc:creator>
  <cp:lastModifiedBy>世俗散仙.</cp:lastModifiedBy>
  <dcterms:modified xsi:type="dcterms:W3CDTF">2025-02-14T10:21:09Z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00855CF1BF5C6EEC95A8AE6764F9A011_43</vt:lpwstr>
  </property>
</Properties>
</file>