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45" w:rsidRDefault="00564C1C">
      <w:pPr>
        <w:spacing w:line="580" w:lineRule="exact"/>
        <w:ind w:leftChars="-100" w:left="81" w:hangingChars="91" w:hanging="291"/>
        <w:jc w:val="left"/>
        <w:rPr>
          <w:rFonts w:ascii="黑体" w:eastAsia="黑体"/>
          <w:sz w:val="18"/>
          <w:szCs w:val="20"/>
        </w:rPr>
      </w:pPr>
      <w:r>
        <w:rPr>
          <w:rFonts w:ascii="黑体" w:eastAsia="黑体" w:hint="eastAsia"/>
          <w:sz w:val="32"/>
          <w:szCs w:val="32"/>
        </w:rPr>
        <w:t>附件</w:t>
      </w:r>
      <w:r w:rsidR="00FB7C0F">
        <w:rPr>
          <w:rFonts w:ascii="黑体" w:eastAsia="黑体" w:hint="eastAsia"/>
          <w:sz w:val="32"/>
          <w:szCs w:val="32"/>
        </w:rPr>
        <w:t>1</w:t>
      </w:r>
    </w:p>
    <w:p w:rsidR="00F07445" w:rsidRDefault="00564C1C">
      <w:pPr>
        <w:spacing w:line="5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宁波市制造业“大优强”（培育）企业</w:t>
      </w:r>
    </w:p>
    <w:p w:rsidR="00F07445" w:rsidRDefault="00564C1C">
      <w:pPr>
        <w:spacing w:line="580" w:lineRule="exact"/>
        <w:jc w:val="center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并购项目申报表</w:t>
      </w:r>
    </w:p>
    <w:p w:rsidR="00F07445" w:rsidRDefault="00F07445">
      <w:pPr>
        <w:widowControl/>
        <w:spacing w:line="300" w:lineRule="exact"/>
        <w:jc w:val="left"/>
        <w:rPr>
          <w:rFonts w:ascii="仿宋_GB2312" w:eastAsia="仿宋_GB2312"/>
          <w:sz w:val="24"/>
        </w:rPr>
      </w:pPr>
    </w:p>
    <w:p w:rsidR="00F07445" w:rsidRDefault="00564C1C">
      <w:pPr>
        <w:widowControl/>
        <w:ind w:firstLineChars="50" w:firstLine="120"/>
        <w:jc w:val="lef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24"/>
        </w:rPr>
        <w:t>填报企业（盖章）：                                           单位：万元</w:t>
      </w:r>
    </w:p>
    <w:tbl>
      <w:tblPr>
        <w:tblW w:w="92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769"/>
        <w:gridCol w:w="1549"/>
        <w:gridCol w:w="136"/>
        <w:gridCol w:w="232"/>
        <w:gridCol w:w="9"/>
        <w:gridCol w:w="651"/>
        <w:gridCol w:w="252"/>
        <w:gridCol w:w="269"/>
        <w:gridCol w:w="1046"/>
        <w:gridCol w:w="179"/>
        <w:gridCol w:w="989"/>
        <w:gridCol w:w="418"/>
        <w:gridCol w:w="53"/>
        <w:gridCol w:w="717"/>
        <w:gridCol w:w="1159"/>
      </w:tblGrid>
      <w:tr w:rsidR="00F07445">
        <w:trPr>
          <w:trHeight w:val="347"/>
          <w:jc w:val="center"/>
        </w:trPr>
        <w:tc>
          <w:tcPr>
            <w:tcW w:w="9271" w:type="dxa"/>
            <w:gridSpan w:val="1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一、申报企业类别</w:t>
            </w:r>
          </w:p>
        </w:tc>
      </w:tr>
      <w:tr w:rsidR="00F07445">
        <w:trPr>
          <w:trHeight w:val="1017"/>
          <w:jc w:val="center"/>
        </w:trPr>
        <w:tc>
          <w:tcPr>
            <w:tcW w:w="9271" w:type="dxa"/>
            <w:gridSpan w:val="1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widowControl/>
              <w:ind w:firstLineChars="200" w:firstLine="48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4"/>
              </w:rPr>
              <w:t>宁波市制造业“大优强”（培育）企业</w:t>
            </w:r>
          </w:p>
          <w:p w:rsidR="00F07445" w:rsidRDefault="00564C1C">
            <w:pPr>
              <w:widowControl/>
              <w:ind w:firstLineChars="200" w:firstLine="480"/>
              <w:jc w:val="left"/>
              <w:rPr>
                <w:rFonts w:ascii="黑体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4"/>
              </w:rPr>
              <w:t>宁波市制造业“大优强”（培育）企业下属全资和控股制造业子公司</w:t>
            </w:r>
          </w:p>
        </w:tc>
      </w:tr>
      <w:tr w:rsidR="00F07445">
        <w:trPr>
          <w:trHeight w:val="203"/>
          <w:jc w:val="center"/>
        </w:trPr>
        <w:tc>
          <w:tcPr>
            <w:tcW w:w="9271" w:type="dxa"/>
            <w:gridSpan w:val="1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二、并购企业情况</w:t>
            </w: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企业名称</w:t>
            </w:r>
          </w:p>
        </w:tc>
        <w:tc>
          <w:tcPr>
            <w:tcW w:w="41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所属行业</w:t>
            </w:r>
          </w:p>
        </w:tc>
        <w:tc>
          <w:tcPr>
            <w:tcW w:w="1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注册地址</w:t>
            </w:r>
          </w:p>
        </w:tc>
        <w:tc>
          <w:tcPr>
            <w:tcW w:w="41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注册资金</w:t>
            </w:r>
          </w:p>
        </w:tc>
        <w:tc>
          <w:tcPr>
            <w:tcW w:w="1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法人代表</w:t>
            </w:r>
          </w:p>
        </w:tc>
        <w:tc>
          <w:tcPr>
            <w:tcW w:w="41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41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424"/>
          <w:jc w:val="center"/>
        </w:trPr>
        <w:tc>
          <w:tcPr>
            <w:tcW w:w="16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主营业务收入</w:t>
            </w:r>
          </w:p>
        </w:tc>
        <w:tc>
          <w:tcPr>
            <w:tcW w:w="19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2023年</w:t>
            </w:r>
          </w:p>
        </w:tc>
        <w:tc>
          <w:tcPr>
            <w:tcW w:w="2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缴纳税收</w:t>
            </w:r>
          </w:p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总额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2023年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466"/>
          <w:jc w:val="center"/>
        </w:trPr>
        <w:tc>
          <w:tcPr>
            <w:tcW w:w="16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/>
        </w:tc>
        <w:tc>
          <w:tcPr>
            <w:tcW w:w="19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/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1701"/>
          <w:jc w:val="center"/>
        </w:trPr>
        <w:tc>
          <w:tcPr>
            <w:tcW w:w="1612" w:type="dxa"/>
            <w:gridSpan w:val="2"/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企业简介</w:t>
            </w:r>
          </w:p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（300字以内）</w:t>
            </w:r>
          </w:p>
        </w:tc>
        <w:tc>
          <w:tcPr>
            <w:tcW w:w="7659" w:type="dxa"/>
            <w:gridSpan w:val="14"/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92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三、被并购企业情况</w:t>
            </w: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企业名称</w:t>
            </w:r>
          </w:p>
        </w:tc>
        <w:tc>
          <w:tcPr>
            <w:tcW w:w="41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所属行业</w:t>
            </w:r>
          </w:p>
        </w:tc>
        <w:tc>
          <w:tcPr>
            <w:tcW w:w="1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注册地址</w:t>
            </w:r>
          </w:p>
        </w:tc>
        <w:tc>
          <w:tcPr>
            <w:tcW w:w="7659" w:type="dxa"/>
            <w:gridSpan w:val="14"/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431"/>
          <w:jc w:val="center"/>
        </w:trPr>
        <w:tc>
          <w:tcPr>
            <w:tcW w:w="16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主营业务收入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2023年</w:t>
            </w:r>
          </w:p>
        </w:tc>
        <w:tc>
          <w:tcPr>
            <w:tcW w:w="11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缴纳税收</w:t>
            </w:r>
          </w:p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总额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2023年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5"/>
          <w:jc w:val="center"/>
        </w:trPr>
        <w:tc>
          <w:tcPr>
            <w:tcW w:w="16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/>
        </w:tc>
        <w:tc>
          <w:tcPr>
            <w:tcW w:w="19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/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90"/>
          <w:jc w:val="center"/>
        </w:trPr>
        <w:tc>
          <w:tcPr>
            <w:tcW w:w="1612" w:type="dxa"/>
            <w:gridSpan w:val="2"/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企业简介</w:t>
            </w:r>
          </w:p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（300字以内）</w:t>
            </w:r>
          </w:p>
        </w:tc>
        <w:tc>
          <w:tcPr>
            <w:tcW w:w="7659" w:type="dxa"/>
            <w:gridSpan w:val="14"/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92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四、申报项目情况</w:t>
            </w:r>
          </w:p>
        </w:tc>
      </w:tr>
      <w:tr w:rsidR="00F07445">
        <w:trPr>
          <w:trHeight w:val="706"/>
          <w:jc w:val="center"/>
        </w:trPr>
        <w:tc>
          <w:tcPr>
            <w:tcW w:w="1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并购完成时间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并购方式</w:t>
            </w:r>
          </w:p>
        </w:tc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并购金额</w:t>
            </w:r>
          </w:p>
        </w:tc>
        <w:tc>
          <w:tcPr>
            <w:tcW w:w="1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780"/>
          <w:jc w:val="center"/>
        </w:trPr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ind w:firstLine="105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并购资金来源</w:t>
            </w:r>
          </w:p>
        </w:tc>
        <w:tc>
          <w:tcPr>
            <w:tcW w:w="7659" w:type="dxa"/>
            <w:gridSpan w:val="14"/>
            <w:tcBorders>
              <w:left w:val="outset" w:sz="6" w:space="0" w:color="auto"/>
              <w:bottom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1.自有资金：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万元；2.银行贷款：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万元，利息：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万元；</w:t>
            </w:r>
          </w:p>
          <w:p w:rsidR="00F07445" w:rsidRDefault="00564C1C">
            <w:pPr>
              <w:spacing w:line="32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3.其他：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万元。</w:t>
            </w:r>
          </w:p>
        </w:tc>
      </w:tr>
      <w:tr w:rsidR="00F07445">
        <w:trPr>
          <w:trHeight w:val="382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ind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并购目的</w:t>
            </w:r>
          </w:p>
        </w:tc>
        <w:tc>
          <w:tcPr>
            <w:tcW w:w="7659" w:type="dxa"/>
            <w:gridSpan w:val="14"/>
            <w:tcBorders>
              <w:top w:val="single" w:sz="4" w:space="0" w:color="auto"/>
              <w:left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center"/>
            </w:pPr>
          </w:p>
          <w:p w:rsidR="00F07445" w:rsidRDefault="00F07445">
            <w:pPr>
              <w:pStyle w:val="NormalIndent1"/>
              <w:ind w:firstLine="420"/>
            </w:pPr>
          </w:p>
          <w:p w:rsidR="00F07445" w:rsidRDefault="00F07445">
            <w:pPr>
              <w:pStyle w:val="5"/>
            </w:pP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ind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参与并购的中介服务机构（法律顾问、评估、审计、投资）</w:t>
            </w:r>
          </w:p>
        </w:tc>
        <w:tc>
          <w:tcPr>
            <w:tcW w:w="28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注册地址</w:t>
            </w:r>
          </w:p>
        </w:tc>
        <w:tc>
          <w:tcPr>
            <w:tcW w:w="351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/>
        </w:tc>
        <w:tc>
          <w:tcPr>
            <w:tcW w:w="282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445" w:rsidRDefault="00F07445"/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16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F07445"/>
        </w:tc>
        <w:tc>
          <w:tcPr>
            <w:tcW w:w="2829" w:type="dxa"/>
            <w:gridSpan w:val="6"/>
            <w:tcBorders>
              <w:right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445" w:rsidRDefault="00F07445"/>
        </w:tc>
        <w:tc>
          <w:tcPr>
            <w:tcW w:w="3515" w:type="dxa"/>
            <w:gridSpan w:val="6"/>
            <w:tcBorders>
              <w:left w:val="single" w:sz="4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92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黑体" w:eastAsia="黑体" w:hint="eastAsia"/>
                <w:color w:val="000000" w:themeColor="text1"/>
                <w:szCs w:val="21"/>
              </w:rPr>
              <w:t>五、并购金额支付情况</w:t>
            </w:r>
          </w:p>
        </w:tc>
      </w:tr>
      <w:tr w:rsidR="00F07445">
        <w:trPr>
          <w:trHeight w:val="99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F07445" w:rsidRDefault="00564C1C">
            <w:pPr>
              <w:jc w:val="center"/>
              <w:rPr>
                <w:rFonts w:ascii="黑体" w:eastAsia="黑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F07445" w:rsidRDefault="00564C1C">
            <w:pPr>
              <w:jc w:val="center"/>
              <w:rPr>
                <w:rFonts w:ascii="黑体" w:eastAsia="黑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已付金额</w:t>
            </w: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付款凭证号</w:t>
            </w: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付款时间</w:t>
            </w: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Pr="007F0389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F0389">
              <w:rPr>
                <w:rFonts w:ascii="仿宋_GB2312" w:eastAsia="仿宋_GB2312" w:hint="eastAsia"/>
                <w:szCs w:val="21"/>
              </w:rPr>
              <w:t>...</w:t>
            </w:r>
          </w:p>
        </w:tc>
        <w:tc>
          <w:tcPr>
            <w:tcW w:w="2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7445" w:rsidRDefault="00F07445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:rsidR="00F07445">
        <w:trPr>
          <w:trHeight w:val="510"/>
          <w:jc w:val="center"/>
        </w:trPr>
        <w:tc>
          <w:tcPr>
            <w:tcW w:w="927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445" w:rsidRDefault="00564C1C">
            <w:pPr>
              <w:spacing w:line="32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六、申报项目并购情况（1500字以内）</w:t>
            </w:r>
          </w:p>
        </w:tc>
      </w:tr>
      <w:tr w:rsidR="00F07445">
        <w:trPr>
          <w:trHeight w:val="4325"/>
          <w:jc w:val="center"/>
        </w:trPr>
        <w:tc>
          <w:tcPr>
            <w:tcW w:w="9271" w:type="dxa"/>
            <w:gridSpan w:val="16"/>
          </w:tcPr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（提纲）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1.承担该项并购业务的所有专业机构情况。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2.并购合同签署时间及主要内容。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3.并购标的及并购完成时间（完成时间包括对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价支付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时间、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产权交割完成时间、权属变更时间</w:t>
            </w:r>
            <w:r>
              <w:rPr>
                <w:rFonts w:ascii="仿宋_GB2312" w:eastAsia="仿宋_GB2312" w:hint="eastAsia"/>
                <w:szCs w:val="21"/>
              </w:rPr>
              <w:t>等）。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4.被并购企业资产评估报告出具机构及主要内容。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5.并购对价，定价依据，对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价支付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方式，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并购款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接收机构，并购资金来源。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6.股权变更（资产交接）时间，股权变更（资产交接）确认机构及方式。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7.并购完成后达到的效果、企业的生产经营情况、主要财务指标情况、风险预测、整合计划、战略目标及未来经营情况预测。</w:t>
            </w:r>
          </w:p>
          <w:p w:rsidR="00F07445" w:rsidRDefault="00F07445">
            <w:pPr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F07445" w:rsidP="007F0389">
            <w:pPr>
              <w:pStyle w:val="NormalIndent1"/>
              <w:ind w:firstLine="420"/>
            </w:pPr>
          </w:p>
        </w:tc>
      </w:tr>
      <w:tr w:rsidR="00F07445">
        <w:trPr>
          <w:trHeight w:val="3008"/>
          <w:jc w:val="center"/>
        </w:trPr>
        <w:tc>
          <w:tcPr>
            <w:tcW w:w="9271" w:type="dxa"/>
            <w:gridSpan w:val="16"/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564C1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企业诚信承诺书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本公司声明，本公司所提交的所有申报资料是真实、有效的，本并购项目未享受过宁波市级财政资金支持，如存在提供虚假资料和虚假凭证行为，由此产生的法律责任及其他所有后果，均由本公司全部承担。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（公章）</w:t>
            </w: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企业法人签字：</w:t>
            </w:r>
          </w:p>
        </w:tc>
      </w:tr>
      <w:tr w:rsidR="00F07445">
        <w:trPr>
          <w:trHeight w:val="2367"/>
          <w:jc w:val="center"/>
        </w:trPr>
        <w:tc>
          <w:tcPr>
            <w:tcW w:w="9271" w:type="dxa"/>
            <w:gridSpan w:val="16"/>
            <w:tcBorders>
              <w:bottom w:val="single" w:sz="4" w:space="0" w:color="auto"/>
            </w:tcBorders>
          </w:tcPr>
          <w:p w:rsidR="00F07445" w:rsidRDefault="00F07445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F07445" w:rsidRDefault="00564C1C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属地经信部门审核意见：</w:t>
            </w:r>
          </w:p>
          <w:p w:rsidR="00F07445" w:rsidRDefault="00F07445" w:rsidP="007F0389">
            <w:pPr>
              <w:pStyle w:val="NormalIndent1"/>
              <w:ind w:firstLine="420"/>
              <w:rPr>
                <w:rFonts w:ascii="仿宋_GB2312" w:eastAsia="仿宋_GB2312"/>
              </w:rPr>
            </w:pPr>
          </w:p>
          <w:p w:rsidR="00F07445" w:rsidRDefault="00F07445">
            <w:pPr>
              <w:pStyle w:val="5"/>
              <w:rPr>
                <w:rFonts w:ascii="仿宋_GB2312" w:eastAsia="仿宋_GB2312"/>
                <w:szCs w:val="21"/>
              </w:rPr>
            </w:pPr>
          </w:p>
          <w:p w:rsidR="00F07445" w:rsidRDefault="00F07445">
            <w:pPr>
              <w:rPr>
                <w:rFonts w:ascii="仿宋_GB2312" w:eastAsia="仿宋_GB2312"/>
                <w:szCs w:val="21"/>
              </w:rPr>
            </w:pPr>
          </w:p>
          <w:p w:rsidR="00F07445" w:rsidRDefault="00564C1C">
            <w:pPr>
              <w:pStyle w:val="NormalIndent1"/>
              <w:ind w:firstLineChars="2100" w:firstLine="5040"/>
            </w:pPr>
            <w:r>
              <w:rPr>
                <w:rFonts w:ascii="仿宋_GB2312" w:eastAsia="仿宋_GB2312" w:hint="eastAsia"/>
                <w:sz w:val="24"/>
              </w:rPr>
              <w:t>（盖章）    年   月   日</w:t>
            </w:r>
          </w:p>
        </w:tc>
      </w:tr>
    </w:tbl>
    <w:p w:rsidR="00F07445" w:rsidRDefault="00F07445" w:rsidP="00E425F4">
      <w:pPr>
        <w:pStyle w:val="aa"/>
      </w:pPr>
      <w:bookmarkStart w:id="0" w:name="_GoBack"/>
      <w:bookmarkEnd w:id="0"/>
    </w:p>
    <w:sectPr w:rsidR="00F07445" w:rsidSect="00E425F4">
      <w:pgSz w:w="11906" w:h="16838"/>
      <w:pgMar w:top="2098" w:right="1474" w:bottom="1814" w:left="1588" w:header="851" w:footer="10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DF" w:rsidRDefault="008D6DDF">
      <w:r>
        <w:separator/>
      </w:r>
    </w:p>
  </w:endnote>
  <w:endnote w:type="continuationSeparator" w:id="0">
    <w:p w:rsidR="008D6DDF" w:rsidRDefault="008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泉驿微米黑">
    <w:altName w:val="Arial Unicode MS"/>
    <w:charset w:val="00"/>
    <w:family w:val="auto"/>
    <w:pitch w:val="default"/>
    <w:sig w:usb0="00000000" w:usb1="6BDFFCFB" w:usb2="00800036" w:usb3="00000000" w:csb0="603E01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DF" w:rsidRDefault="008D6DDF">
      <w:r>
        <w:separator/>
      </w:r>
    </w:p>
  </w:footnote>
  <w:footnote w:type="continuationSeparator" w:id="0">
    <w:p w:rsidR="008D6DDF" w:rsidRDefault="008D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835C47"/>
    <w:rsid w:val="976D2324"/>
    <w:rsid w:val="996513D4"/>
    <w:rsid w:val="A7EF5953"/>
    <w:rsid w:val="B5FF8D10"/>
    <w:rsid w:val="B7F6A9FA"/>
    <w:rsid w:val="BB7B70E0"/>
    <w:rsid w:val="BD7F67BF"/>
    <w:rsid w:val="BE3F3668"/>
    <w:rsid w:val="BFBFFA0E"/>
    <w:rsid w:val="BFD7EEC1"/>
    <w:rsid w:val="BFF733D0"/>
    <w:rsid w:val="CF7FD408"/>
    <w:rsid w:val="CFF57FF5"/>
    <w:rsid w:val="DBEB9465"/>
    <w:rsid w:val="DDEDB52B"/>
    <w:rsid w:val="DFF7D848"/>
    <w:rsid w:val="ED1BD6B0"/>
    <w:rsid w:val="EDFF50B9"/>
    <w:rsid w:val="EFFD60B2"/>
    <w:rsid w:val="FA6C5978"/>
    <w:rsid w:val="FBFB4930"/>
    <w:rsid w:val="FCF86EE2"/>
    <w:rsid w:val="FE712187"/>
    <w:rsid w:val="FFF205A8"/>
    <w:rsid w:val="FFFF3658"/>
    <w:rsid w:val="003A41B1"/>
    <w:rsid w:val="00564C1C"/>
    <w:rsid w:val="00634DFB"/>
    <w:rsid w:val="006838F0"/>
    <w:rsid w:val="006F36B2"/>
    <w:rsid w:val="00732754"/>
    <w:rsid w:val="007E3E2E"/>
    <w:rsid w:val="007F0389"/>
    <w:rsid w:val="00835C47"/>
    <w:rsid w:val="008D6DDF"/>
    <w:rsid w:val="008E69E2"/>
    <w:rsid w:val="00995B4F"/>
    <w:rsid w:val="00B1013B"/>
    <w:rsid w:val="00B701D4"/>
    <w:rsid w:val="00D372F8"/>
    <w:rsid w:val="00D670DA"/>
    <w:rsid w:val="00DB4A9C"/>
    <w:rsid w:val="00E01ACE"/>
    <w:rsid w:val="00E425F4"/>
    <w:rsid w:val="00E71ED2"/>
    <w:rsid w:val="00E9272F"/>
    <w:rsid w:val="00F07445"/>
    <w:rsid w:val="00FB7C0F"/>
    <w:rsid w:val="00FC2730"/>
    <w:rsid w:val="00FC2E37"/>
    <w:rsid w:val="0FFD243A"/>
    <w:rsid w:val="2C1D6BE3"/>
    <w:rsid w:val="35AE5435"/>
    <w:rsid w:val="37FFCB10"/>
    <w:rsid w:val="391B6F1F"/>
    <w:rsid w:val="39B3BE15"/>
    <w:rsid w:val="3FFD3D99"/>
    <w:rsid w:val="3FFE05F9"/>
    <w:rsid w:val="4DBFD01D"/>
    <w:rsid w:val="587BC6B3"/>
    <w:rsid w:val="5BD58A9F"/>
    <w:rsid w:val="5BDF60C5"/>
    <w:rsid w:val="5CAF64EA"/>
    <w:rsid w:val="5E3FE8B1"/>
    <w:rsid w:val="5FDD505D"/>
    <w:rsid w:val="67FE2D52"/>
    <w:rsid w:val="68CF74A7"/>
    <w:rsid w:val="6DDB8BDE"/>
    <w:rsid w:val="79FF63E1"/>
    <w:rsid w:val="7BF3D7D1"/>
    <w:rsid w:val="7DADA1A6"/>
    <w:rsid w:val="7EC9814C"/>
    <w:rsid w:val="7FDE8325"/>
    <w:rsid w:val="7FDFAB25"/>
    <w:rsid w:val="7F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next w:val="5"/>
    <w:qFormat/>
    <w:pPr>
      <w:widowControl w:val="0"/>
      <w:ind w:firstLineChars="200" w:firstLine="200"/>
      <w:jc w:val="both"/>
    </w:pPr>
    <w:rPr>
      <w:kern w:val="2"/>
      <w:sz w:val="21"/>
      <w:szCs w:val="21"/>
    </w:rPr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黑体" w:eastAsia="黑体" w:cs="Arial"/>
      <w:kern w:val="2"/>
      <w:sz w:val="32"/>
      <w:szCs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10"/>
    <w:qFormat/>
    <w:pPr>
      <w:spacing w:after="140" w:line="276" w:lineRule="auto"/>
    </w:pPr>
  </w:style>
  <w:style w:type="paragraph" w:customStyle="1" w:styleId="10">
    <w:name w:val="正文文本首行缩进1"/>
    <w:basedOn w:val="a4"/>
    <w:qFormat/>
    <w:pPr>
      <w:spacing w:after="0" w:line="500" w:lineRule="exact"/>
      <w:ind w:firstLine="420"/>
    </w:pPr>
    <w:rPr>
      <w:rFonts w:ascii="Times New Roman" w:eastAsia="楷体_GB2312" w:hAnsi="Times New Roman"/>
      <w:sz w:val="28"/>
      <w:szCs w:val="28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qFormat/>
    <w:rPr>
      <w:b/>
      <w:bCs/>
    </w:rPr>
  </w:style>
  <w:style w:type="paragraph" w:styleId="aa">
    <w:name w:val="Body Text First Indent"/>
    <w:basedOn w:val="a4"/>
    <w:next w:val="a"/>
    <w:qFormat/>
    <w:pPr>
      <w:spacing w:line="500" w:lineRule="exact"/>
      <w:ind w:firstLine="420"/>
    </w:pPr>
    <w:rPr>
      <w:sz w:val="32"/>
      <w:szCs w:val="20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">
    <w:name w:val="页脚 Char"/>
    <w:link w:val="a6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next w:val="5"/>
    <w:qFormat/>
    <w:pPr>
      <w:widowControl w:val="0"/>
      <w:ind w:firstLineChars="200" w:firstLine="200"/>
      <w:jc w:val="both"/>
    </w:pPr>
    <w:rPr>
      <w:kern w:val="2"/>
      <w:sz w:val="21"/>
      <w:szCs w:val="21"/>
    </w:rPr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黑体" w:eastAsia="黑体" w:cs="Arial"/>
      <w:kern w:val="2"/>
      <w:sz w:val="32"/>
      <w:szCs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10"/>
    <w:qFormat/>
    <w:pPr>
      <w:spacing w:after="140" w:line="276" w:lineRule="auto"/>
    </w:pPr>
  </w:style>
  <w:style w:type="paragraph" w:customStyle="1" w:styleId="10">
    <w:name w:val="正文文本首行缩进1"/>
    <w:basedOn w:val="a4"/>
    <w:qFormat/>
    <w:pPr>
      <w:spacing w:after="0" w:line="500" w:lineRule="exact"/>
      <w:ind w:firstLine="420"/>
    </w:pPr>
    <w:rPr>
      <w:rFonts w:ascii="Times New Roman" w:eastAsia="楷体_GB2312" w:hAnsi="Times New Roman"/>
      <w:sz w:val="28"/>
      <w:szCs w:val="28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qFormat/>
    <w:rPr>
      <w:b/>
      <w:bCs/>
    </w:rPr>
  </w:style>
  <w:style w:type="paragraph" w:styleId="aa">
    <w:name w:val="Body Text First Indent"/>
    <w:basedOn w:val="a4"/>
    <w:next w:val="a"/>
    <w:qFormat/>
    <w:pPr>
      <w:spacing w:line="500" w:lineRule="exact"/>
      <w:ind w:firstLine="420"/>
    </w:pPr>
    <w:rPr>
      <w:sz w:val="32"/>
      <w:szCs w:val="20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">
    <w:name w:val="页脚 Char"/>
    <w:link w:val="a6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徐超</cp:lastModifiedBy>
  <cp:revision>9</cp:revision>
  <cp:lastPrinted>2025-03-07T05:23:00Z</cp:lastPrinted>
  <dcterms:created xsi:type="dcterms:W3CDTF">2021-08-02T15:17:00Z</dcterms:created>
  <dcterms:modified xsi:type="dcterms:W3CDTF">2025-03-07T07:56:00Z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807D7DDE3076E5C7153AC466078DFF3F</vt:lpwstr>
  </property>
</Properties>
</file>